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374C0" w:rsidP="00E374C0">
      <w:pPr>
        <w:tabs>
          <w:tab w:val="left" w:pos="1894"/>
        </w:tabs>
        <w:spacing w:before="0"/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E374C0">
      <w:pPr>
        <w:tabs>
          <w:tab w:val="left" w:pos="1894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</w:t>
      </w:r>
      <w:r>
        <w:rPr>
          <w:rFonts w:ascii="Tahoma" w:hAnsi="Tahoma" w:cs="Tahoma"/>
          <w:b/>
          <w:color w:val="FF0000"/>
          <w:sz w:val="20"/>
          <w:szCs w:val="20"/>
        </w:rPr>
        <w:t>32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>11-15</w:t>
      </w:r>
      <w:r>
        <w:rPr>
          <w:rFonts w:ascii="Tahoma" w:hAnsi="Tahoma" w:cs="Tahoma"/>
          <w:b/>
          <w:sz w:val="20"/>
          <w:szCs w:val="20"/>
        </w:rPr>
        <w:t xml:space="preserve"> MAYIS</w:t>
      </w:r>
      <w:r w:rsidRPr="00D74EAE">
        <w:rPr>
          <w:rFonts w:ascii="Tahoma" w:hAnsi="Tahoma" w:cs="Tahoma"/>
          <w:b/>
          <w:sz w:val="20"/>
          <w:szCs w:val="20"/>
        </w:rPr>
        <w:t xml:space="preserve"> 2026</w:t>
      </w: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Sağlık ve Spor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Sağlığımı Korurum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374C0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E374C0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E374C0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E374C0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E374C0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E374C0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172715" w:rsidRPr="00D74EAE" w:rsidP="00E374C0">
            <w:pPr>
              <w:pStyle w:val="NoSpacing"/>
            </w:pPr>
            <w:r w:rsidRPr="00D74EAE">
              <w:t>T.4.3.3. Şiir okur.</w:t>
            </w:r>
          </w:p>
          <w:p w:rsidR="00172715" w:rsidRPr="00D74EAE" w:rsidP="00E374C0">
            <w:pPr>
              <w:pStyle w:val="NoSpacing"/>
            </w:pPr>
            <w:r w:rsidRPr="00D74EAE">
              <w:t>T.4.3.4. Metinleri türün özelliklerine uygun biçimde okur.</w:t>
            </w:r>
          </w:p>
          <w:p w:rsidR="00172715" w:rsidRPr="00D74EAE" w:rsidP="00E374C0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E374C0">
            <w:pPr>
              <w:pStyle w:val="NoSpacing"/>
            </w:pPr>
            <w:r w:rsidRPr="00D74EAE">
              <w:t>T.4.3.16. Okuduğu metnin konusunu belirler.</w:t>
            </w:r>
          </w:p>
          <w:p w:rsidR="00172715" w:rsidRPr="00D74EAE" w:rsidP="00E374C0">
            <w:pPr>
              <w:pStyle w:val="NoSpacing"/>
            </w:pPr>
            <w:r w:rsidRPr="00D74EAE">
              <w:t>T.4.3.17. Metnin ana fikri/ana duygusunu belirler.</w:t>
            </w:r>
          </w:p>
          <w:p w:rsidR="00172715" w:rsidRPr="00D74EAE" w:rsidP="00E374C0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E374C0">
            <w:pPr>
              <w:pStyle w:val="NoSpacing"/>
            </w:pPr>
            <w:r w:rsidRPr="00D74EAE">
              <w:t>T.4.3.34. Grafik, tablo ve çizelgelerle ilgili soruları cevaplar.</w:t>
            </w:r>
          </w:p>
          <w:p w:rsidR="00172715" w:rsidRPr="00D74EAE" w:rsidP="00E374C0">
            <w:pPr>
              <w:pStyle w:val="NoSpacing"/>
            </w:pPr>
            <w:r w:rsidRPr="00D74EAE">
              <w:t>T.4.4.4. Bilgilendirici metin yazar.</w:t>
            </w:r>
          </w:p>
          <w:p w:rsidR="00172715" w:rsidRPr="00D74EAE" w:rsidP="00E374C0">
            <w:pPr>
              <w:pStyle w:val="NoSpacing"/>
            </w:pPr>
            <w:r w:rsidRPr="00D74EAE">
              <w:t>T.4.4.7. Yazdıklarının içeriğine uygun başlık belirler.</w:t>
            </w:r>
          </w:p>
          <w:p w:rsidR="00172715" w:rsidRPr="00D74EAE" w:rsidP="00E374C0">
            <w:pPr>
              <w:pStyle w:val="NoSpacing"/>
            </w:pPr>
            <w:r w:rsidRPr="00D74EAE">
              <w:t>T.4.4.9. Formları yönergelerine uygun doldurur.</w:t>
            </w:r>
          </w:p>
          <w:p w:rsidR="00172715" w:rsidRPr="00D74EAE" w:rsidP="00E374C0">
            <w:pPr>
              <w:pStyle w:val="NoSpacing"/>
            </w:pPr>
            <w:r w:rsidRPr="00D74EAE">
              <w:t>T.4.4.10. Büyük harfleri ve noktalama işaretlerini uygun yerlerde kullanır.</w:t>
            </w:r>
          </w:p>
          <w:p w:rsidR="00172715" w:rsidRPr="00D74EAE" w:rsidP="00E374C0">
            <w:pPr>
              <w:pStyle w:val="NoSpacing"/>
            </w:pPr>
            <w:r w:rsidRPr="00D74EAE">
              <w:t>T.4.4.12. Yazdıklarını paylaşır.</w:t>
            </w:r>
          </w:p>
          <w:p w:rsidR="00172715" w:rsidRPr="00D74EAE" w:rsidP="00E374C0">
            <w:pPr>
              <w:pStyle w:val="NoSpacing"/>
            </w:pPr>
            <w:r w:rsidRPr="00D74EAE">
              <w:t xml:space="preserve">T.4.4.16. Kısaltmaları ve kısaltmalara gelen ekleri doğru yazar. 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ind w:right="113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Sağlığımı Korurum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'Sağlığınızı korumak için nelere dikkat ediyorsunuz? Öğrenciler konuşturulur.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Sağlığımı Korurum</w:t>
            </w:r>
            <w:r w:rsidRPr="00D74EAE">
              <w:rPr>
                <w:rFonts w:ascii="Tahoma" w:hAnsi="Tahoma" w:cs="Tahoma"/>
              </w:rPr>
              <w:t xml:space="preserve"> Görseller incelenir konusu tahmin edip söylenir. 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 xml:space="preserve">Sağlığımı Korurum </w:t>
            </w:r>
            <w:r w:rsidRPr="00D74EAE">
              <w:rPr>
                <w:rFonts w:ascii="Tahoma" w:hAnsi="Tahoma" w:cs="Tahoma"/>
              </w:rPr>
              <w:t>Vurgu</w:t>
            </w:r>
            <w:r w:rsidRPr="00D74EAE">
              <w:rPr>
                <w:rFonts w:ascii="Tahoma" w:hAnsi="Tahoma" w:eastAsiaTheme="minorHAnsi" w:cs="Tahoma"/>
              </w:rPr>
              <w:t>, tonlama ve telaffuza dikkat ederek sesli</w:t>
            </w:r>
            <w:r w:rsidRPr="00D74EAE">
              <w:rPr>
                <w:rFonts w:ascii="Tahoma" w:hAnsi="Tahoma" w:cs="Tahoma"/>
              </w:rPr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229)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230) Şiirin konusu ve ana fikri yazılır. Yazma etkinliği yapılır.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231) Öz değerlendirme formu etkinliği yapılır. Tablo ve sorular etkinliği yapılır.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232) Yay ayraç kullanım alanları etkinliği yapılır. Yazma etkinliği yapılır.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</w:rPr>
              <w:t>(Sayfa 233) Kısaltmalar etkinliği yapılır.</w:t>
            </w:r>
          </w:p>
        </w:tc>
      </w:tr>
    </w:tbl>
    <w:p w:rsidR="00E374C0"/>
    <w:p w:rsidR="00E374C0"/>
    <w:p w:rsidR="00E374C0"/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374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E374C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Verilen ya da kendi belirledikleri bir konu hakkında araştırma yapmaları sağlanır.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Öğrenciler yazdıklarını sınıf içinde okumaları, okul veya sınıf panosunda sergilemeleri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Öğrencilere yazdıklarını sınıf içinde okumaları konusunda ısrar edilmemelidir.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E374C0" w:rsidP="00E374C0">
      <w:pPr>
        <w:tabs>
          <w:tab w:val="left" w:pos="1894"/>
        </w:tabs>
        <w:jc w:val="center"/>
        <w:rPr>
          <w:rFonts w:ascii="Tahoma" w:hAnsi="Tahoma" w:cs="Tahoma"/>
          <w:b/>
          <w:sz w:val="20"/>
          <w:szCs w:val="20"/>
        </w:rPr>
      </w:pPr>
    </w:p>
    <w:p w:rsidR="00E374C0" w:rsidP="00E374C0">
      <w:pPr>
        <w:tabs>
          <w:tab w:val="left" w:pos="1894"/>
        </w:tabs>
        <w:jc w:val="center"/>
        <w:rPr>
          <w:rFonts w:ascii="Tahoma" w:hAnsi="Tahoma" w:cs="Tahoma"/>
          <w:b/>
          <w:sz w:val="20"/>
          <w:szCs w:val="20"/>
        </w:rPr>
      </w:pPr>
    </w:p>
    <w:p w:rsidR="00E374C0" w:rsidP="00E374C0">
      <w:pPr>
        <w:tabs>
          <w:tab w:val="left" w:pos="1894"/>
        </w:tabs>
        <w:jc w:val="center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6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96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